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9B" w:rsidRDefault="00BC0B13" w:rsidP="009F0B9B">
      <w:pPr>
        <w:autoSpaceDE w:val="0"/>
        <w:autoSpaceDN w:val="0"/>
        <w:adjustRightInd w:val="0"/>
        <w:spacing w:line="204" w:lineRule="auto"/>
        <w:ind w:left="227"/>
        <w:rPr>
          <w:rFonts w:ascii="Arial Narrow" w:hAnsi="Arial Narrow" w:cs="TimesNewRoman"/>
          <w:b/>
          <w:i/>
        </w:rPr>
      </w:pPr>
      <w:bookmarkStart w:id="0" w:name="_GoBack"/>
      <w:bookmarkEnd w:id="0"/>
      <w:r>
        <w:rPr>
          <w:rFonts w:ascii="Arial Narrow" w:hAnsi="Arial Narrow" w:cs="TimesNewRoman"/>
          <w:b/>
          <w:i/>
        </w:rPr>
        <w:t>Kriteriji vredno</w:t>
      </w:r>
      <w:r w:rsidR="009F0B9B" w:rsidRPr="00DC2911">
        <w:rPr>
          <w:rFonts w:ascii="Arial Narrow" w:hAnsi="Arial Narrow" w:cs="TimesNewRoman"/>
          <w:b/>
          <w:i/>
        </w:rPr>
        <w:t>v</w:t>
      </w:r>
      <w:r w:rsidR="009F0B9B">
        <w:rPr>
          <w:rFonts w:ascii="Arial Narrow" w:hAnsi="Arial Narrow" w:cs="TimesNewRoman"/>
          <w:b/>
          <w:i/>
        </w:rPr>
        <w:t>anja iz Tehničke kulture za 2019./2020</w:t>
      </w:r>
      <w:r w:rsidR="009F0B9B" w:rsidRPr="00DC2911">
        <w:rPr>
          <w:rFonts w:ascii="Arial Narrow" w:hAnsi="Arial Narrow" w:cs="TimesNewRoman"/>
          <w:b/>
          <w:i/>
        </w:rPr>
        <w:t>. Školsku godinu</w:t>
      </w:r>
    </w:p>
    <w:p w:rsidR="00BC0B13" w:rsidRDefault="00BC0B13" w:rsidP="009F0B9B">
      <w:pPr>
        <w:autoSpaceDE w:val="0"/>
        <w:autoSpaceDN w:val="0"/>
        <w:adjustRightInd w:val="0"/>
        <w:spacing w:line="204" w:lineRule="auto"/>
        <w:ind w:left="227"/>
        <w:rPr>
          <w:rFonts w:ascii="Arial Narrow" w:hAnsi="Arial Narrow" w:cs="TimesNewRoman"/>
          <w:b/>
          <w:i/>
        </w:rPr>
      </w:pPr>
    </w:p>
    <w:p w:rsidR="00DC53D4" w:rsidRDefault="00DC53D4" w:rsidP="00DC53D4">
      <w:pPr>
        <w:ind w:right="967"/>
        <w:rPr>
          <w:rFonts w:ascii="Arial" w:hAnsi="Arial"/>
          <w:b/>
        </w:rPr>
      </w:pPr>
    </w:p>
    <w:p w:rsidR="00DC53D4" w:rsidRDefault="00DC53D4" w:rsidP="00DC53D4">
      <w:pPr>
        <w:ind w:right="967"/>
        <w:rPr>
          <w:rFonts w:ascii="Arial" w:hAnsi="Arial"/>
          <w:b/>
        </w:rPr>
      </w:pPr>
    </w:p>
    <w:p w:rsidR="00DC53D4" w:rsidRDefault="00DC53D4" w:rsidP="00DC53D4">
      <w:pPr>
        <w:ind w:right="967"/>
        <w:rPr>
          <w:rFonts w:ascii="Arial" w:hAnsi="Arial"/>
          <w:b/>
        </w:rPr>
      </w:pPr>
    </w:p>
    <w:p w:rsidR="00BC0B13" w:rsidRDefault="00BC0B13" w:rsidP="00DC53D4">
      <w:pPr>
        <w:ind w:right="967"/>
        <w:rPr>
          <w:rFonts w:ascii="Arial" w:hAnsi="Arial"/>
          <w:b/>
        </w:rPr>
      </w:pPr>
      <w:r w:rsidRPr="00DC53D4">
        <w:rPr>
          <w:rFonts w:ascii="Arial" w:hAnsi="Arial"/>
          <w:b/>
        </w:rPr>
        <w:t>UDIO KOD OCJENJIVANJA TEHNIČKE KULTURE</w:t>
      </w:r>
    </w:p>
    <w:p w:rsidR="00DC53D4" w:rsidRDefault="00DC53D4" w:rsidP="00DC53D4">
      <w:pPr>
        <w:rPr>
          <w:rFonts w:ascii="Arial Narrow" w:hAnsi="Arial Narrow"/>
          <w:b/>
          <w:sz w:val="22"/>
          <w:szCs w:val="22"/>
        </w:rPr>
      </w:pPr>
    </w:p>
    <w:p w:rsidR="00DC53D4" w:rsidRPr="00EB3E30" w:rsidRDefault="00DC53D4" w:rsidP="00DC53D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Usvojenost sadržaja</w:t>
      </w:r>
      <w:r w:rsidRPr="00EB3E30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 xml:space="preserve"> 25 %</w:t>
      </w:r>
    </w:p>
    <w:p w:rsidR="00DC53D4" w:rsidRPr="00DC53D4" w:rsidRDefault="00DC53D4" w:rsidP="00DC53D4">
      <w:pPr>
        <w:ind w:right="967"/>
        <w:rPr>
          <w:rFonts w:ascii="Arial" w:hAnsi="Arial"/>
          <w:b/>
        </w:rPr>
      </w:pPr>
    </w:p>
    <w:p w:rsidR="00DC53D4" w:rsidRPr="00EB3E30" w:rsidRDefault="00DC53D4" w:rsidP="00DC53D4">
      <w:pPr>
        <w:spacing w:after="20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Radne navike i v</w:t>
      </w:r>
      <w:r w:rsidRPr="00EB3E30">
        <w:rPr>
          <w:rFonts w:ascii="Arial Narrow" w:hAnsi="Arial Narrow"/>
          <w:b/>
          <w:bCs/>
          <w:sz w:val="22"/>
          <w:szCs w:val="22"/>
        </w:rPr>
        <w:t>ještine:</w:t>
      </w:r>
      <w:r>
        <w:rPr>
          <w:rFonts w:ascii="Arial Narrow" w:hAnsi="Arial Narrow"/>
          <w:b/>
          <w:bCs/>
          <w:sz w:val="22"/>
          <w:szCs w:val="22"/>
        </w:rPr>
        <w:t xml:space="preserve"> 50%</w:t>
      </w:r>
    </w:p>
    <w:p w:rsidR="00DC53D4" w:rsidRPr="009A51C3" w:rsidRDefault="00DC53D4" w:rsidP="00DC53D4">
      <w:pPr>
        <w:spacing w:after="20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Samostalnost </w:t>
      </w:r>
      <w:r w:rsidRPr="00405FB7">
        <w:rPr>
          <w:rFonts w:ascii="Arial Narrow" w:hAnsi="Arial Narrow"/>
          <w:b/>
          <w:sz w:val="22"/>
          <w:szCs w:val="22"/>
        </w:rPr>
        <w:t xml:space="preserve">i odgovornost </w:t>
      </w:r>
      <w:r w:rsidRPr="00405FB7">
        <w:rPr>
          <w:rFonts w:ascii="Arial Narrow" w:hAnsi="Arial Narrow"/>
          <w:b/>
          <w:bCs/>
          <w:sz w:val="22"/>
          <w:szCs w:val="22"/>
        </w:rPr>
        <w:t>:</w:t>
      </w:r>
      <w:r w:rsidRPr="00DC53D4">
        <w:t xml:space="preserve"> </w:t>
      </w:r>
      <w:r w:rsidRPr="009A51C3">
        <w:rPr>
          <w:b/>
        </w:rPr>
        <w:t>25%</w:t>
      </w:r>
    </w:p>
    <w:p w:rsidR="00BC0B13" w:rsidRDefault="00BC0B13" w:rsidP="00BC0B13">
      <w:pPr>
        <w:pStyle w:val="Tijeloteksta"/>
        <w:rPr>
          <w:rFonts w:ascii="Arial"/>
          <w:b/>
          <w:sz w:val="20"/>
        </w:rPr>
      </w:pPr>
    </w:p>
    <w:p w:rsidR="00BC0B13" w:rsidRDefault="00BC0B13" w:rsidP="00BC0B13">
      <w:pPr>
        <w:pStyle w:val="Tijeloteksta"/>
        <w:rPr>
          <w:rFonts w:ascii="Arial"/>
          <w:b/>
          <w:sz w:val="20"/>
        </w:rPr>
      </w:pPr>
    </w:p>
    <w:p w:rsidR="00BC0B13" w:rsidRDefault="00BC0B13" w:rsidP="00BC0B13">
      <w:pPr>
        <w:pStyle w:val="Tijeloteksta"/>
        <w:spacing w:before="1"/>
        <w:rPr>
          <w:rFonts w:ascii="Arial"/>
          <w:b/>
          <w:sz w:val="11"/>
        </w:rPr>
      </w:pPr>
    </w:p>
    <w:p w:rsidR="00BC0B13" w:rsidRPr="00DC2911" w:rsidRDefault="00BC0B13" w:rsidP="009F0B9B">
      <w:pPr>
        <w:autoSpaceDE w:val="0"/>
        <w:autoSpaceDN w:val="0"/>
        <w:adjustRightInd w:val="0"/>
        <w:spacing w:line="204" w:lineRule="auto"/>
        <w:ind w:left="227"/>
        <w:rPr>
          <w:rFonts w:ascii="Arial Narrow" w:hAnsi="Arial Narrow" w:cs="TimesNewRoman"/>
          <w:b/>
          <w:i/>
        </w:rPr>
      </w:pPr>
    </w:p>
    <w:p w:rsidR="009F0B9B" w:rsidRPr="00DC2911" w:rsidRDefault="009F0B9B" w:rsidP="009F0B9B">
      <w:pPr>
        <w:autoSpaceDE w:val="0"/>
        <w:autoSpaceDN w:val="0"/>
        <w:adjustRightInd w:val="0"/>
        <w:spacing w:line="204" w:lineRule="auto"/>
        <w:ind w:left="227"/>
        <w:rPr>
          <w:rFonts w:ascii="Arial Narrow" w:hAnsi="Arial Narrow" w:cs="TimesNewRoman"/>
          <w:b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9F0B9B" w:rsidTr="00321BB6">
        <w:trPr>
          <w:trHeight w:val="269"/>
        </w:trPr>
        <w:tc>
          <w:tcPr>
            <w:tcW w:w="9924" w:type="dxa"/>
            <w:gridSpan w:val="2"/>
            <w:shd w:val="clear" w:color="auto" w:fill="auto"/>
          </w:tcPr>
          <w:p w:rsidR="009F0B9B" w:rsidRPr="002E1FBA" w:rsidRDefault="009F0B9B" w:rsidP="00321BB6">
            <w:pPr>
              <w:spacing w:before="60" w:after="6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2E1FBA">
              <w:rPr>
                <w:rFonts w:ascii="Arial Narrow" w:hAnsi="Arial Narrow"/>
                <w:b/>
                <w:color w:val="000000"/>
                <w:sz w:val="22"/>
                <w:szCs w:val="22"/>
              </w:rPr>
              <w:t>ODLIČAN</w:t>
            </w:r>
          </w:p>
        </w:tc>
      </w:tr>
      <w:tr w:rsidR="009F0B9B" w:rsidTr="00321BB6">
        <w:tc>
          <w:tcPr>
            <w:tcW w:w="1702" w:type="dxa"/>
            <w:shd w:val="clear" w:color="auto" w:fill="auto"/>
          </w:tcPr>
          <w:p w:rsidR="009F0B9B" w:rsidRPr="00EB3E30" w:rsidRDefault="009F0B9B" w:rsidP="00321BB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Usvojenost sadržaja</w:t>
            </w:r>
            <w:r w:rsidRPr="00EB3E30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AD4FE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Učenik će ispravno objasniti novi pojam te navesti svrhu i primjere. Na zadanom primjeru će ispravno i u potpunosti nabrojati i objasniti sve sastavnice novog pojma, tehničke tvorevine ili procesa iz nastavnih jedinica. Znati će navesti i druge primjere  (osim onih iz udžbenika). Jasno izražava svoje odgovore ili mišljenja.</w:t>
            </w:r>
          </w:p>
        </w:tc>
      </w:tr>
      <w:tr w:rsidR="009F0B9B" w:rsidTr="00321BB6">
        <w:tc>
          <w:tcPr>
            <w:tcW w:w="1702" w:type="dxa"/>
            <w:shd w:val="clear" w:color="auto" w:fill="auto"/>
          </w:tcPr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Radne navike i v</w:t>
            </w:r>
            <w:r w:rsidRPr="00EB3E30">
              <w:rPr>
                <w:rFonts w:ascii="Arial Narrow" w:hAnsi="Arial Narrow"/>
                <w:b/>
                <w:bCs/>
                <w:sz w:val="22"/>
                <w:szCs w:val="22"/>
              </w:rPr>
              <w:t>ještine: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9A0097" w:rsidRDefault="009F0B9B" w:rsidP="009F0B9B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samostalno i ispravno </w:t>
            </w:r>
            <w:r w:rsidRPr="004C1861">
              <w:rPr>
                <w:rFonts w:ascii="Arial Narrow" w:hAnsi="Arial Narrow"/>
                <w:bCs/>
                <w:sz w:val="22"/>
                <w:szCs w:val="22"/>
              </w:rPr>
              <w:t>priprema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svoje radno mjesto. Uredan je i marljiv te sve zadatke rješava samostalno, precizno i na vrijeme. </w:t>
            </w:r>
            <w:r w:rsidRPr="006F324D">
              <w:rPr>
                <w:rFonts w:ascii="Arial Narrow" w:hAnsi="Arial Narrow"/>
                <w:sz w:val="22"/>
                <w:szCs w:val="22"/>
              </w:rPr>
              <w:t>Bilježnica/radni listovi</w:t>
            </w:r>
            <w:r>
              <w:rPr>
                <w:rFonts w:ascii="Arial Narrow" w:hAnsi="Arial Narrow"/>
                <w:sz w:val="22"/>
                <w:szCs w:val="22"/>
              </w:rPr>
              <w:t xml:space="preserve"> su potpuni i uredni</w:t>
            </w:r>
            <w:r w:rsidRPr="006F324D">
              <w:rPr>
                <w:rFonts w:ascii="Arial Narrow" w:hAnsi="Arial Narrow"/>
                <w:sz w:val="22"/>
                <w:szCs w:val="22"/>
              </w:rPr>
              <w:t xml:space="preserve"> s točno napisanim zadaćama.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F324D">
              <w:rPr>
                <w:rFonts w:ascii="Arial Narrow" w:hAnsi="Arial Narrow"/>
                <w:sz w:val="22"/>
                <w:szCs w:val="22"/>
              </w:rPr>
              <w:t>Pedantan i organiziran pri radu..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 Aktivn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o i pristojno komunicira,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javlja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se za riječ i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točno odgovara pri obradi novog gradiva.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Za vrijeme rada na tekstu uspješno se koristi udžbenikom.</w:t>
            </w:r>
          </w:p>
        </w:tc>
      </w:tr>
      <w:tr w:rsidR="009F0B9B" w:rsidTr="00321BB6">
        <w:tc>
          <w:tcPr>
            <w:tcW w:w="1702" w:type="dxa"/>
            <w:shd w:val="clear" w:color="auto" w:fill="auto"/>
          </w:tcPr>
          <w:p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Samostalnost   </w:t>
            </w:r>
          </w:p>
          <w:p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i odgovornost </w:t>
            </w:r>
            <w:r w:rsidRPr="00405FB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EB3E30" w:rsidRDefault="009F0B9B" w:rsidP="009F0B9B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ima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sav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potreban pribor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za nastavu. U svom (individualnom) radu je potpuno samostalan, a u grupnom radu poštuje usvojena pravila i aktivno surađuje s drugima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dgovorno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se i uzorno odnosi prema svojim zadaćama. P</w:t>
            </w:r>
            <w:r w:rsidRPr="004B3C2C">
              <w:rPr>
                <w:rFonts w:ascii="Arial Narrow" w:hAnsi="Arial Narrow"/>
                <w:bCs/>
                <w:sz w:val="22"/>
                <w:szCs w:val="22"/>
              </w:rPr>
              <w:t>omaže drugima u radu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F324D">
              <w:rPr>
                <w:rFonts w:ascii="Arial Narrow" w:hAnsi="Arial Narrow"/>
                <w:sz w:val="22"/>
                <w:szCs w:val="22"/>
              </w:rPr>
              <w:t xml:space="preserve"> Uočava i ispravlja vlastite pogreške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:rsidR="009F0B9B" w:rsidRDefault="009F0B9B" w:rsidP="009F0B9B">
      <w:pPr>
        <w:rPr>
          <w:rFonts w:ascii="Arial Narrow" w:hAnsi="Arial Narrow"/>
          <w:b/>
          <w:sz w:val="22"/>
          <w:szCs w:val="22"/>
        </w:rPr>
      </w:pPr>
    </w:p>
    <w:p w:rsidR="009F0B9B" w:rsidRDefault="009F0B9B" w:rsidP="009F0B9B">
      <w:pPr>
        <w:rPr>
          <w:rFonts w:ascii="Arial Narrow" w:hAnsi="Arial Narrow"/>
          <w:b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9F0B9B" w:rsidTr="00321BB6">
        <w:tc>
          <w:tcPr>
            <w:tcW w:w="9924" w:type="dxa"/>
            <w:gridSpan w:val="2"/>
            <w:shd w:val="clear" w:color="auto" w:fill="auto"/>
          </w:tcPr>
          <w:p w:rsidR="009F0B9B" w:rsidRPr="00DC2911" w:rsidRDefault="009F0B9B" w:rsidP="00321BB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C2911">
              <w:rPr>
                <w:rFonts w:ascii="Arial Narrow" w:hAnsi="Arial Narrow"/>
                <w:b/>
                <w:color w:val="000000"/>
                <w:sz w:val="22"/>
                <w:szCs w:val="22"/>
              </w:rPr>
              <w:t>VRLO DOBAR</w:t>
            </w:r>
          </w:p>
        </w:tc>
      </w:tr>
      <w:tr w:rsidR="009F0B9B" w:rsidRPr="00421F2D" w:rsidTr="00321BB6">
        <w:tc>
          <w:tcPr>
            <w:tcW w:w="1702" w:type="dxa"/>
            <w:shd w:val="clear" w:color="auto" w:fill="auto"/>
          </w:tcPr>
          <w:p w:rsidR="009F0B9B" w:rsidRPr="00EB3E30" w:rsidRDefault="009F0B9B" w:rsidP="00321BB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Usvojenost sadržaja</w:t>
            </w:r>
            <w:r w:rsidRPr="00EB3E30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AD4FE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će približno točno definirati  značenja pojma . Ispravno će objasniti pojam  te navesti  svrhu i barem jedan primjer. Nabrojat će i uglavnom točno objasniti gotovo sve sastavnice novog pojma, tehničke tvorevine ili procesa iz nastavnih jedinica. </w:t>
            </w:r>
          </w:p>
        </w:tc>
      </w:tr>
      <w:tr w:rsidR="009F0B9B" w:rsidRPr="00421F2D" w:rsidTr="00321BB6">
        <w:tc>
          <w:tcPr>
            <w:tcW w:w="1702" w:type="dxa"/>
            <w:shd w:val="clear" w:color="auto" w:fill="auto"/>
          </w:tcPr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Radne navike i v</w:t>
            </w:r>
            <w:r w:rsidRPr="00EB3E30">
              <w:rPr>
                <w:rFonts w:ascii="Arial Narrow" w:hAnsi="Arial Narrow"/>
                <w:b/>
                <w:bCs/>
                <w:sz w:val="22"/>
                <w:szCs w:val="22"/>
              </w:rPr>
              <w:t>ještine: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9A0097" w:rsidRDefault="009F0B9B" w:rsidP="009F0B9B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samostalno i ispravno </w:t>
            </w:r>
            <w:r w:rsidRPr="004C1861">
              <w:rPr>
                <w:rFonts w:ascii="Arial Narrow" w:hAnsi="Arial Narrow"/>
                <w:bCs/>
                <w:sz w:val="22"/>
                <w:szCs w:val="22"/>
              </w:rPr>
              <w:t>priprema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svoje radno mjesto. Za vrijeme rada na tekstu uglavnom se  uspješno koristi udžbenikom. Za vrijeme rada marljiv je i većinu zadataka rješava uspješno i na vrijeme. Ima dobru vještinu komuniciranja.</w:t>
            </w:r>
            <w:r w:rsidRPr="006F324D">
              <w:rPr>
                <w:rFonts w:ascii="Arial Narrow" w:hAnsi="Arial Narrow"/>
                <w:sz w:val="22"/>
                <w:szCs w:val="22"/>
              </w:rPr>
              <w:t xml:space="preserve"> Bilježnica/radni listovi</w:t>
            </w:r>
            <w:r>
              <w:rPr>
                <w:rFonts w:ascii="Arial Narrow" w:hAnsi="Arial Narrow"/>
                <w:sz w:val="22"/>
                <w:szCs w:val="22"/>
              </w:rPr>
              <w:t xml:space="preserve"> su uglavnom potpuni i uredni</w:t>
            </w:r>
            <w:r w:rsidRPr="006F324D">
              <w:rPr>
                <w:rFonts w:ascii="Arial Narrow" w:hAnsi="Arial Narrow"/>
                <w:sz w:val="22"/>
                <w:szCs w:val="22"/>
              </w:rPr>
              <w:t xml:space="preserve"> s točno napisanim zadaćama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 Učestalo se javlja i </w:t>
            </w:r>
            <w:r w:rsidR="00CC4C51">
              <w:rPr>
                <w:rFonts w:ascii="Arial Narrow" w:hAnsi="Arial Narrow"/>
                <w:bCs/>
                <w:sz w:val="22"/>
                <w:szCs w:val="22"/>
              </w:rPr>
              <w:t xml:space="preserve">uglavnom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točno odgovara pri obradi novog gradiva.</w:t>
            </w:r>
          </w:p>
        </w:tc>
      </w:tr>
      <w:tr w:rsidR="009F0B9B" w:rsidRPr="00421F2D" w:rsidTr="00321BB6">
        <w:tc>
          <w:tcPr>
            <w:tcW w:w="1702" w:type="dxa"/>
            <w:shd w:val="clear" w:color="auto" w:fill="auto"/>
          </w:tcPr>
          <w:p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Samostalnost   </w:t>
            </w:r>
          </w:p>
          <w:p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i odgovornost </w:t>
            </w:r>
            <w:r w:rsidRPr="00405FB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EB3E30" w:rsidRDefault="009F0B9B" w:rsidP="00CC4C51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ima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sav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potreban pribor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za nastavu. Prije rada samostalno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priprema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svoje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radno mjesto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održava ga urednim veći dio vremena. Po završetku rada uređuje radno mjesto. U svom radu je uglavnom samostalan, a u grupnom radu poštuje usvojena pravila (uz rijetke iznimke) te dobro </w:t>
            </w: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surađuje s drugima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dgovorno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se odnosi prema svojim zadaćama. Vrlo rijetko zatreba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pomoć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drugih učenika ili učitelja pri radu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</w:p>
        </w:tc>
      </w:tr>
    </w:tbl>
    <w:p w:rsidR="009F0B9B" w:rsidRPr="000951D4" w:rsidRDefault="009F0B9B" w:rsidP="009F0B9B">
      <w:pPr>
        <w:rPr>
          <w:vanish/>
        </w:rPr>
      </w:pPr>
    </w:p>
    <w:tbl>
      <w:tblPr>
        <w:tblpPr w:leftFromText="180" w:rightFromText="180" w:vertAnchor="text" w:horzAnchor="margin" w:tblpXSpec="center" w:tblpY="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9F0B9B" w:rsidTr="00321BB6">
        <w:tc>
          <w:tcPr>
            <w:tcW w:w="9924" w:type="dxa"/>
            <w:gridSpan w:val="2"/>
            <w:shd w:val="clear" w:color="auto" w:fill="auto"/>
          </w:tcPr>
          <w:p w:rsidR="009F0B9B" w:rsidRPr="00020D7F" w:rsidRDefault="009F0B9B" w:rsidP="00321BB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20D7F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DOBAR</w:t>
            </w:r>
          </w:p>
        </w:tc>
      </w:tr>
      <w:tr w:rsidR="009F0B9B" w:rsidRPr="00421F2D" w:rsidTr="00321BB6">
        <w:tc>
          <w:tcPr>
            <w:tcW w:w="1702" w:type="dxa"/>
            <w:shd w:val="clear" w:color="auto" w:fill="auto"/>
          </w:tcPr>
          <w:p w:rsidR="009F0B9B" w:rsidRPr="00EB3E30" w:rsidRDefault="009F0B9B" w:rsidP="00321BB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Usvojenost sadržaja</w:t>
            </w:r>
            <w:r w:rsidRPr="00EB3E30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AD4FE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će približno točno definirati  značenje pojma. Ima poteškoće oko definiranja pojma, tehničke tvorevine ili procesa i ne može dobro navesti  svrhu niti primjer. Nabrojat će i uglavnom točno objasniti gotovo sve sastavnice novog pojma, tehničke tvorevine ili procesa. Također će ispravno navesti barem jedan primjer vezan uz nastavnu jedinicu. </w:t>
            </w:r>
          </w:p>
        </w:tc>
      </w:tr>
      <w:tr w:rsidR="009F0B9B" w:rsidRPr="00421F2D" w:rsidTr="00321BB6">
        <w:tc>
          <w:tcPr>
            <w:tcW w:w="1702" w:type="dxa"/>
            <w:shd w:val="clear" w:color="auto" w:fill="auto"/>
          </w:tcPr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Radne navike i v</w:t>
            </w:r>
            <w:r w:rsidRPr="00EB3E30">
              <w:rPr>
                <w:rFonts w:ascii="Arial Narrow" w:hAnsi="Arial Narrow"/>
                <w:b/>
                <w:bCs/>
                <w:sz w:val="22"/>
                <w:szCs w:val="22"/>
              </w:rPr>
              <w:t>ještine: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9A0097" w:rsidRDefault="009F0B9B" w:rsidP="00CC4C51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samostalno i približno ispravno </w:t>
            </w:r>
            <w:r w:rsidRPr="004C1861">
              <w:rPr>
                <w:rFonts w:ascii="Arial Narrow" w:hAnsi="Arial Narrow"/>
                <w:bCs/>
                <w:sz w:val="22"/>
                <w:szCs w:val="22"/>
              </w:rPr>
              <w:t>priprema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radno mjesto. Učenik se slabo i neučinkovito koristi udžbenikom. Samo manji dio zadataka na radnim listovima može samostalno ispravno riješiti. Povremeno mu je potrebna učiteljeva pomoć. </w:t>
            </w:r>
            <w:r w:rsidR="00CC4C51" w:rsidRPr="006F324D">
              <w:rPr>
                <w:rFonts w:ascii="Arial Narrow" w:hAnsi="Arial Narrow"/>
                <w:sz w:val="22"/>
                <w:szCs w:val="22"/>
              </w:rPr>
              <w:t xml:space="preserve"> Bilježnica/radni listovi</w:t>
            </w:r>
            <w:r w:rsidR="00CC4C5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6E23">
              <w:rPr>
                <w:rFonts w:ascii="Arial Narrow" w:hAnsi="Arial Narrow"/>
                <w:sz w:val="22"/>
                <w:szCs w:val="22"/>
              </w:rPr>
              <w:t>ni</w:t>
            </w:r>
            <w:r w:rsidR="00CC4C51">
              <w:rPr>
                <w:rFonts w:ascii="Arial Narrow" w:hAnsi="Arial Narrow"/>
                <w:sz w:val="22"/>
                <w:szCs w:val="22"/>
              </w:rPr>
              <w:t xml:space="preserve">su </w:t>
            </w:r>
            <w:r w:rsidR="00406E23">
              <w:rPr>
                <w:rFonts w:ascii="Arial Narrow" w:hAnsi="Arial Narrow"/>
                <w:sz w:val="22"/>
                <w:szCs w:val="22"/>
              </w:rPr>
              <w:t xml:space="preserve">uredno i potpuno ispunjeni, </w:t>
            </w:r>
            <w:r w:rsidR="00CC4C51">
              <w:rPr>
                <w:rFonts w:ascii="Arial Narrow" w:hAnsi="Arial Narrow"/>
                <w:sz w:val="22"/>
                <w:szCs w:val="22"/>
              </w:rPr>
              <w:t xml:space="preserve">a zadaće </w:t>
            </w:r>
            <w:r w:rsidR="00406E23">
              <w:rPr>
                <w:rFonts w:ascii="Arial Narrow" w:hAnsi="Arial Narrow"/>
                <w:sz w:val="22"/>
                <w:szCs w:val="22"/>
              </w:rPr>
              <w:t>su</w:t>
            </w:r>
            <w:r w:rsidR="00CC4C51">
              <w:rPr>
                <w:rFonts w:ascii="Arial Narrow" w:hAnsi="Arial Narrow"/>
                <w:sz w:val="22"/>
                <w:szCs w:val="22"/>
              </w:rPr>
              <w:t xml:space="preserve">  djelomično točno napisane. </w:t>
            </w:r>
            <w:r w:rsidR="00406E23" w:rsidRPr="001F12E9">
              <w:rPr>
                <w:rFonts w:ascii="Arial Narrow" w:hAnsi="Arial Narrow"/>
                <w:bCs/>
                <w:sz w:val="22"/>
                <w:szCs w:val="22"/>
              </w:rPr>
              <w:t xml:space="preserve"> Rijetko sudjeluje u obradi novog gradiva odgovaranjem na pitanja.</w:t>
            </w:r>
          </w:p>
        </w:tc>
      </w:tr>
      <w:tr w:rsidR="009F0B9B" w:rsidRPr="00421F2D" w:rsidTr="00321BB6">
        <w:tc>
          <w:tcPr>
            <w:tcW w:w="1702" w:type="dxa"/>
            <w:shd w:val="clear" w:color="auto" w:fill="auto"/>
          </w:tcPr>
          <w:p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Samostalnost   </w:t>
            </w:r>
          </w:p>
          <w:p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i odgovornost </w:t>
            </w:r>
            <w:r w:rsidRPr="00405FB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EB3E30" w:rsidRDefault="009F0B9B" w:rsidP="00406E23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Učenik p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onekad nema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sav potreban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 pribor za rad. Prije rada pravilno priprema radno mjesto.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Uglavnom se pridržava opće prihvaćenih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 prav</w:t>
            </w:r>
            <w:r>
              <w:rPr>
                <w:rFonts w:ascii="Arial Narrow" w:hAnsi="Arial Narrow"/>
                <w:bCs/>
                <w:sz w:val="22"/>
                <w:szCs w:val="22"/>
              </w:rPr>
              <w:t>il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a ponašanja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pristojan je u ophođenju s drugima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rihvaća obveze, 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li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 za postavljene zadaće često traži pomoć učitelja. </w:t>
            </w:r>
          </w:p>
        </w:tc>
      </w:tr>
    </w:tbl>
    <w:p w:rsidR="009F0B9B" w:rsidRDefault="009F0B9B" w:rsidP="009F0B9B">
      <w:pPr>
        <w:rPr>
          <w:rFonts w:ascii="Arial Narrow" w:hAnsi="Arial Narrow"/>
          <w:b/>
          <w:sz w:val="22"/>
          <w:szCs w:val="22"/>
        </w:rPr>
      </w:pPr>
    </w:p>
    <w:p w:rsidR="009F0B9B" w:rsidRDefault="009F0B9B" w:rsidP="009F0B9B">
      <w:pPr>
        <w:rPr>
          <w:rFonts w:ascii="Arial Narrow" w:hAnsi="Arial Narrow"/>
          <w:b/>
          <w:sz w:val="22"/>
          <w:szCs w:val="22"/>
        </w:rPr>
      </w:pPr>
    </w:p>
    <w:p w:rsidR="009F0B9B" w:rsidRDefault="009F0B9B" w:rsidP="009F0B9B">
      <w:pPr>
        <w:jc w:val="both"/>
        <w:rPr>
          <w:rFonts w:ascii="Arial Narrow" w:hAnsi="Arial Narrow"/>
          <w:sz w:val="22"/>
          <w:szCs w:val="22"/>
        </w:rPr>
      </w:pPr>
    </w:p>
    <w:p w:rsidR="009F0B9B" w:rsidRDefault="009F0B9B" w:rsidP="009F0B9B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9F0B9B" w:rsidTr="00321BB6">
        <w:tc>
          <w:tcPr>
            <w:tcW w:w="9924" w:type="dxa"/>
            <w:gridSpan w:val="2"/>
            <w:shd w:val="clear" w:color="auto" w:fill="auto"/>
          </w:tcPr>
          <w:p w:rsidR="009F0B9B" w:rsidRPr="001C49EA" w:rsidRDefault="009F0B9B" w:rsidP="00321BB6">
            <w:pPr>
              <w:spacing w:before="60" w:after="6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1C49EA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DOVOLJAN</w:t>
            </w:r>
          </w:p>
        </w:tc>
      </w:tr>
      <w:tr w:rsidR="009F0B9B" w:rsidRPr="00421F2D" w:rsidTr="00321BB6">
        <w:tc>
          <w:tcPr>
            <w:tcW w:w="1702" w:type="dxa"/>
            <w:shd w:val="clear" w:color="auto" w:fill="auto"/>
          </w:tcPr>
          <w:p w:rsidR="009F0B9B" w:rsidRPr="00EB3E30" w:rsidRDefault="009F0B9B" w:rsidP="00321BB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Usvojenost sadržaja</w:t>
            </w:r>
            <w:r w:rsidRPr="00EB3E30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253EFF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Učenik će nejasno i samo djelimice točno objasniti pojmove vezane uz nastavnu jedinicu. Ne razumije i ne može objasniti razliku između načela  rada i svrhe pojedinih tehničkih tvorevina ili procesa. Možda će znati navesti samo manji dio njihovih sastavnica. Učenik nije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 u stanju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odgovoriti na većinu pitanja tijekom razgovora. </w:t>
            </w:r>
          </w:p>
        </w:tc>
      </w:tr>
      <w:tr w:rsidR="009F0B9B" w:rsidRPr="00421F2D" w:rsidTr="00321BB6">
        <w:tc>
          <w:tcPr>
            <w:tcW w:w="1702" w:type="dxa"/>
            <w:shd w:val="clear" w:color="auto" w:fill="auto"/>
          </w:tcPr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Radne navike i v</w:t>
            </w:r>
            <w:r w:rsidRPr="00EB3E30">
              <w:rPr>
                <w:rFonts w:ascii="Arial Narrow" w:hAnsi="Arial Narrow"/>
                <w:b/>
                <w:bCs/>
                <w:sz w:val="22"/>
                <w:szCs w:val="22"/>
              </w:rPr>
              <w:t>ještine: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9A009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Učenik ne može samostalno pripremiti svoje radno mjesto. Za vrijeme rada na tekstu učenik se vrlo slabo i neučinkovito koristi udžbenikom. </w:t>
            </w:r>
            <w:r w:rsidR="00406E23" w:rsidRPr="006F324D">
              <w:rPr>
                <w:rFonts w:ascii="Arial Narrow" w:hAnsi="Arial Narrow"/>
                <w:sz w:val="22"/>
                <w:szCs w:val="22"/>
              </w:rPr>
              <w:t>Bilježnica/radni listovi</w:t>
            </w:r>
            <w:r w:rsidR="00406E23">
              <w:rPr>
                <w:rFonts w:ascii="Arial Narrow" w:hAnsi="Arial Narrow"/>
                <w:sz w:val="22"/>
                <w:szCs w:val="22"/>
              </w:rPr>
              <w:t xml:space="preserve"> su ne</w:t>
            </w:r>
            <w:r w:rsidR="008C4729">
              <w:rPr>
                <w:rFonts w:ascii="Arial Narrow" w:hAnsi="Arial Narrow"/>
                <w:sz w:val="22"/>
                <w:szCs w:val="22"/>
              </w:rPr>
              <w:t>uredni</w:t>
            </w:r>
            <w:r w:rsidR="00406E23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="008C4729">
              <w:rPr>
                <w:rFonts w:ascii="Arial Narrow" w:hAnsi="Arial Narrow"/>
                <w:sz w:val="22"/>
                <w:szCs w:val="22"/>
              </w:rPr>
              <w:t>uglavnom neispunjeni</w:t>
            </w:r>
            <w:r w:rsidR="00406E23">
              <w:rPr>
                <w:rFonts w:ascii="Arial Narrow" w:hAnsi="Arial Narrow"/>
                <w:sz w:val="22"/>
                <w:szCs w:val="22"/>
              </w:rPr>
              <w:t>.</w:t>
            </w:r>
            <w:r w:rsidR="00406E23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Gotovo niti jedan zadatak na radnom listu ne može samostalno ispravno riješiti. Stalno mu je potrebna učiteljeva pomoć. Nema razvijenu vještinu komuniciranja i vrlo teško i rijetko komunicira tijekom nastave.</w:t>
            </w:r>
          </w:p>
        </w:tc>
      </w:tr>
      <w:tr w:rsidR="009F0B9B" w:rsidRPr="00421F2D" w:rsidTr="00321BB6">
        <w:trPr>
          <w:trHeight w:val="64"/>
        </w:trPr>
        <w:tc>
          <w:tcPr>
            <w:tcW w:w="1702" w:type="dxa"/>
            <w:shd w:val="clear" w:color="auto" w:fill="auto"/>
          </w:tcPr>
          <w:p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Samostalnost   </w:t>
            </w:r>
          </w:p>
          <w:p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i odgovornost </w:t>
            </w:r>
            <w:r w:rsidRPr="00405FB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Učenik u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čestalo nema potreb</w:t>
            </w:r>
            <w:r>
              <w:rPr>
                <w:rFonts w:ascii="Arial Narrow" w:hAnsi="Arial Narrow"/>
                <w:bCs/>
                <w:sz w:val="22"/>
                <w:szCs w:val="22"/>
              </w:rPr>
              <w:t>a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n pribor za rad. Pri obradi novog gradiva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je nepažljiv i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često ne prati rad. Učeniku je potrebna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stalna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pomoć i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vođenje tijekom rada da bi obavio barem neke zadaće.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onavlja greške jer kod kuće ne vježba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ne uči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U praktičnom radu često odustaje od rješavanja zadaća jer su mu preteške i nerazumljive.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U pokušaju traženja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pomoći ili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pribora od drugih učenika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često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ometa rad svima.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</w:tr>
    </w:tbl>
    <w:p w:rsidR="009F0B9B" w:rsidRDefault="009F0B9B" w:rsidP="009F0B9B">
      <w:pPr>
        <w:jc w:val="both"/>
        <w:rPr>
          <w:rFonts w:ascii="Arial Narrow" w:hAnsi="Arial Narrow"/>
          <w:sz w:val="22"/>
          <w:szCs w:val="22"/>
        </w:rPr>
      </w:pPr>
    </w:p>
    <w:p w:rsidR="009F0B9B" w:rsidRDefault="009F0B9B" w:rsidP="009F0B9B">
      <w:pPr>
        <w:jc w:val="both"/>
        <w:rPr>
          <w:rFonts w:ascii="Arial Narrow" w:hAnsi="Arial Narrow"/>
          <w:sz w:val="22"/>
          <w:szCs w:val="22"/>
        </w:rPr>
      </w:pPr>
    </w:p>
    <w:p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:rsidR="00DC53D4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p w:rsidR="00DC53D4" w:rsidRPr="00812D55" w:rsidRDefault="00DC53D4" w:rsidP="009F0B9B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9F0B9B" w:rsidTr="00321BB6">
        <w:tc>
          <w:tcPr>
            <w:tcW w:w="9924" w:type="dxa"/>
            <w:gridSpan w:val="2"/>
            <w:shd w:val="clear" w:color="auto" w:fill="auto"/>
          </w:tcPr>
          <w:p w:rsidR="009F0B9B" w:rsidRPr="008A18C8" w:rsidRDefault="009F0B9B" w:rsidP="00321BB6">
            <w:pPr>
              <w:spacing w:before="60" w:after="6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8A18C8">
              <w:rPr>
                <w:rFonts w:ascii="Arial Narrow" w:hAnsi="Arial Narrow"/>
                <w:b/>
                <w:color w:val="000000"/>
                <w:sz w:val="22"/>
                <w:szCs w:val="22"/>
              </w:rPr>
              <w:t>NEDOVOLJAN</w:t>
            </w:r>
          </w:p>
        </w:tc>
      </w:tr>
      <w:tr w:rsidR="009F0B9B" w:rsidRPr="00421F2D" w:rsidTr="00321BB6">
        <w:tc>
          <w:tcPr>
            <w:tcW w:w="1702" w:type="dxa"/>
            <w:shd w:val="clear" w:color="auto" w:fill="auto"/>
          </w:tcPr>
          <w:p w:rsidR="009F0B9B" w:rsidRPr="00EB3E30" w:rsidRDefault="009F0B9B" w:rsidP="00321BB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Usvojenost sadržaja</w:t>
            </w:r>
            <w:r w:rsidRPr="00EB3E30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9F0B9B" w:rsidRPr="009B1694" w:rsidRDefault="009F0B9B" w:rsidP="00321BB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9A009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Učenik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n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e zna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objasniti niti jedan od ključnih pojmova novog nastavnog gradiva, niti ih koristi u razgovoru. Gradivo ne razumije i jako teško ga usvaja.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Ne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odgovara na pitanja tijekom razgovora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</w:tr>
      <w:tr w:rsidR="009F0B9B" w:rsidRPr="00421F2D" w:rsidTr="00321BB6">
        <w:tc>
          <w:tcPr>
            <w:tcW w:w="1702" w:type="dxa"/>
            <w:shd w:val="clear" w:color="auto" w:fill="auto"/>
          </w:tcPr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Radne navike i vještine</w:t>
            </w:r>
            <w:r w:rsidRPr="00EB3E30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9A009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Učenik bezvoljno i pogrešno rješava skoro sve zadatke na radnom listu. Radno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 xml:space="preserve"> mjesto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mu </w:t>
            </w:r>
            <w:r w:rsidRPr="00EB3E30">
              <w:rPr>
                <w:rFonts w:ascii="Arial Narrow" w:hAnsi="Arial Narrow"/>
                <w:bCs/>
                <w:sz w:val="22"/>
                <w:szCs w:val="22"/>
              </w:rPr>
              <w:t>je neuredno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ne mari za njegovo uređenje.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Ne može izvoditi zadaće bez pomoći učitelja ili drugih učenika u grupi. 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Pri radu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stalno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 čini i ponavlja greške te sasvim odustaje od izvršenja zadataka.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Nema ili ne koristi vještinu komuniciranja.</w:t>
            </w:r>
          </w:p>
        </w:tc>
      </w:tr>
      <w:tr w:rsidR="009F0B9B" w:rsidRPr="00421F2D" w:rsidTr="00321BB6">
        <w:tc>
          <w:tcPr>
            <w:tcW w:w="1702" w:type="dxa"/>
            <w:shd w:val="clear" w:color="auto" w:fill="auto"/>
          </w:tcPr>
          <w:p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Samostalnost   </w:t>
            </w:r>
          </w:p>
          <w:p w:rsidR="009F0B9B" w:rsidRPr="00405FB7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5FB7">
              <w:rPr>
                <w:rFonts w:ascii="Arial Narrow" w:hAnsi="Arial Narrow"/>
                <w:b/>
                <w:sz w:val="22"/>
                <w:szCs w:val="22"/>
              </w:rPr>
              <w:t xml:space="preserve">i odgovornost </w:t>
            </w:r>
            <w:r w:rsidRPr="00405FB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:rsidR="009F0B9B" w:rsidRPr="00EB3E30" w:rsidRDefault="009F0B9B" w:rsidP="00321BB6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Učenik č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esto nema potreban pribor za rad. Zadatke na radnom listu ili u bilježnici uopće ne radi.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otrebna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mu je stalna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pomoć i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vođenje tijekom rada, ali on je ne prihvaća i ne trudi se da izvrši svoje zadaće (ili su one za njega preteške i nerazumljive). P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 xml:space="preserve">onavlja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po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greške jer kod kuće ne vježba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ne uči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Ne prati nastavu i često se bavi nekim drugim stvarima pa takvim ponašanjem često svima </w:t>
            </w:r>
            <w:r w:rsidRPr="001F12E9">
              <w:rPr>
                <w:rFonts w:ascii="Arial Narrow" w:hAnsi="Arial Narrow"/>
                <w:bCs/>
                <w:sz w:val="22"/>
                <w:szCs w:val="22"/>
              </w:rPr>
              <w:t>ometa rad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. Ne poštuje pravila ponašanja tijekom nastave. 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Učenik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je neodgovoran prema svojim obvezama.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 xml:space="preserve"> Ne pokazuje zabrinutost zbog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svog </w:t>
            </w:r>
            <w:r w:rsidRPr="009A0097">
              <w:rPr>
                <w:rFonts w:ascii="Arial Narrow" w:hAnsi="Arial Narrow"/>
                <w:bCs/>
                <w:sz w:val="22"/>
                <w:szCs w:val="22"/>
              </w:rPr>
              <w:t>neuspjeha i ne želi napraviti što je potrebno radi ispravljanja ocjene.</w:t>
            </w:r>
          </w:p>
        </w:tc>
      </w:tr>
    </w:tbl>
    <w:p w:rsidR="009F0B9B" w:rsidRPr="000C052D" w:rsidRDefault="009F0B9B" w:rsidP="009F0B9B">
      <w:pPr>
        <w:pStyle w:val="Nabrajanje-zadaci"/>
        <w:numPr>
          <w:ilvl w:val="0"/>
          <w:numId w:val="0"/>
        </w:numPr>
      </w:pPr>
    </w:p>
    <w:p w:rsidR="00DC53D4" w:rsidRDefault="00DC53D4" w:rsidP="00DC53D4">
      <w:pPr>
        <w:pStyle w:val="Tijeloteksta"/>
        <w:spacing w:before="90" w:line="247" w:lineRule="auto"/>
        <w:ind w:right="108"/>
        <w:jc w:val="right"/>
      </w:pPr>
      <w:r>
        <w:t>Boško Reljanović</w:t>
      </w:r>
      <w:r>
        <w:rPr>
          <w:spacing w:val="53"/>
        </w:rPr>
        <w:t xml:space="preserve"> </w:t>
      </w:r>
      <w:r>
        <w:t>dipl. ing.</w:t>
      </w:r>
    </w:p>
    <w:p w:rsidR="00DC53D4" w:rsidRDefault="00DC53D4" w:rsidP="00DC53D4">
      <w:pPr>
        <w:pStyle w:val="Tijeloteksta"/>
        <w:spacing w:before="90" w:line="247" w:lineRule="auto"/>
        <w:ind w:right="108"/>
        <w:jc w:val="right"/>
      </w:pPr>
      <w:r>
        <w:t xml:space="preserve">učitelj tehničke </w:t>
      </w:r>
      <w:r>
        <w:rPr>
          <w:spacing w:val="-3"/>
        </w:rPr>
        <w:t>kulture</w:t>
      </w:r>
    </w:p>
    <w:p w:rsidR="00087288" w:rsidRDefault="00087288"/>
    <w:sectPr w:rsidR="00087288" w:rsidSect="008A316C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DF" w:rsidRDefault="00DD7FDF" w:rsidP="00DC53D4">
      <w:r>
        <w:separator/>
      </w:r>
    </w:p>
  </w:endnote>
  <w:endnote w:type="continuationSeparator" w:id="0">
    <w:p w:rsidR="00DD7FDF" w:rsidRDefault="00DD7FDF" w:rsidP="00DC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15" w:rsidRDefault="004C6D6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ED2BA9">
      <w:rPr>
        <w:noProof/>
      </w:rPr>
      <w:t>1</w:t>
    </w:r>
    <w:r>
      <w:fldChar w:fldCharType="end"/>
    </w:r>
  </w:p>
  <w:p w:rsidR="00086D15" w:rsidRDefault="00DD7F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DF" w:rsidRDefault="00DD7FDF" w:rsidP="00DC53D4">
      <w:r>
        <w:separator/>
      </w:r>
    </w:p>
  </w:footnote>
  <w:footnote w:type="continuationSeparator" w:id="0">
    <w:p w:rsidR="00DD7FDF" w:rsidRDefault="00DD7FDF" w:rsidP="00DC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15" w:rsidRDefault="004C6D6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86D15" w:rsidRDefault="00DD7FDF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D4" w:rsidRDefault="00DC53D4" w:rsidP="00DC53D4">
    <w:pPr>
      <w:spacing w:line="245" w:lineRule="exact"/>
      <w:ind w:left="20"/>
      <w:rPr>
        <w:rFonts w:ascii="Calibri" w:hAnsi="Calibri"/>
      </w:rPr>
    </w:pPr>
    <w:r>
      <w:rPr>
        <w:rFonts w:ascii="Calibri" w:hAnsi="Calibri"/>
      </w:rPr>
      <w:t>OŠ Petra Krešimira IV , Šibenik</w:t>
    </w:r>
  </w:p>
  <w:p w:rsidR="00DC53D4" w:rsidRDefault="00DC53D4">
    <w:pPr>
      <w:pStyle w:val="Zaglavlje"/>
    </w:pPr>
  </w:p>
  <w:p w:rsidR="00086D15" w:rsidRDefault="00DD7FDF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12C44"/>
    <w:multiLevelType w:val="hybridMultilevel"/>
    <w:tmpl w:val="DCAC707E"/>
    <w:lvl w:ilvl="0" w:tplc="F022CE76">
      <w:numFmt w:val="bullet"/>
      <w:lvlText w:val=""/>
      <w:lvlJc w:val="left"/>
      <w:pPr>
        <w:ind w:left="992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08620D40">
      <w:numFmt w:val="bullet"/>
      <w:lvlText w:val="•"/>
      <w:lvlJc w:val="left"/>
      <w:pPr>
        <w:ind w:left="1930" w:hanging="360"/>
      </w:pPr>
      <w:rPr>
        <w:rFonts w:hint="default"/>
        <w:lang w:val="hr-HR" w:eastAsia="hr-HR" w:bidi="hr-HR"/>
      </w:rPr>
    </w:lvl>
    <w:lvl w:ilvl="2" w:tplc="9D08E3AC">
      <w:numFmt w:val="bullet"/>
      <w:lvlText w:val="•"/>
      <w:lvlJc w:val="left"/>
      <w:pPr>
        <w:ind w:left="2861" w:hanging="360"/>
      </w:pPr>
      <w:rPr>
        <w:rFonts w:hint="default"/>
        <w:lang w:val="hr-HR" w:eastAsia="hr-HR" w:bidi="hr-HR"/>
      </w:rPr>
    </w:lvl>
    <w:lvl w:ilvl="3" w:tplc="D2D25F28">
      <w:numFmt w:val="bullet"/>
      <w:lvlText w:val="•"/>
      <w:lvlJc w:val="left"/>
      <w:pPr>
        <w:ind w:left="3791" w:hanging="360"/>
      </w:pPr>
      <w:rPr>
        <w:rFonts w:hint="default"/>
        <w:lang w:val="hr-HR" w:eastAsia="hr-HR" w:bidi="hr-HR"/>
      </w:rPr>
    </w:lvl>
    <w:lvl w:ilvl="4" w:tplc="FE162AB6">
      <w:numFmt w:val="bullet"/>
      <w:lvlText w:val="•"/>
      <w:lvlJc w:val="left"/>
      <w:pPr>
        <w:ind w:left="4722" w:hanging="360"/>
      </w:pPr>
      <w:rPr>
        <w:rFonts w:hint="default"/>
        <w:lang w:val="hr-HR" w:eastAsia="hr-HR" w:bidi="hr-HR"/>
      </w:rPr>
    </w:lvl>
    <w:lvl w:ilvl="5" w:tplc="0A720CEE">
      <w:numFmt w:val="bullet"/>
      <w:lvlText w:val="•"/>
      <w:lvlJc w:val="left"/>
      <w:pPr>
        <w:ind w:left="5653" w:hanging="360"/>
      </w:pPr>
      <w:rPr>
        <w:rFonts w:hint="default"/>
        <w:lang w:val="hr-HR" w:eastAsia="hr-HR" w:bidi="hr-HR"/>
      </w:rPr>
    </w:lvl>
    <w:lvl w:ilvl="6" w:tplc="6C1CFFA4">
      <w:numFmt w:val="bullet"/>
      <w:lvlText w:val="•"/>
      <w:lvlJc w:val="left"/>
      <w:pPr>
        <w:ind w:left="6583" w:hanging="360"/>
      </w:pPr>
      <w:rPr>
        <w:rFonts w:hint="default"/>
        <w:lang w:val="hr-HR" w:eastAsia="hr-HR" w:bidi="hr-HR"/>
      </w:rPr>
    </w:lvl>
    <w:lvl w:ilvl="7" w:tplc="C4E41A48">
      <w:numFmt w:val="bullet"/>
      <w:lvlText w:val="•"/>
      <w:lvlJc w:val="left"/>
      <w:pPr>
        <w:ind w:left="7514" w:hanging="360"/>
      </w:pPr>
      <w:rPr>
        <w:rFonts w:hint="default"/>
        <w:lang w:val="hr-HR" w:eastAsia="hr-HR" w:bidi="hr-HR"/>
      </w:rPr>
    </w:lvl>
    <w:lvl w:ilvl="8" w:tplc="7DC8C4FA">
      <w:numFmt w:val="bullet"/>
      <w:lvlText w:val="•"/>
      <w:lvlJc w:val="left"/>
      <w:pPr>
        <w:ind w:left="8445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6A947959"/>
    <w:multiLevelType w:val="hybridMultilevel"/>
    <w:tmpl w:val="BD90E4D0"/>
    <w:lvl w:ilvl="0" w:tplc="7F067DB2">
      <w:start w:val="1"/>
      <w:numFmt w:val="bullet"/>
      <w:pStyle w:val="Nabrajanje-zadaci"/>
      <w:lvlText w:val="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9B"/>
    <w:rsid w:val="00087288"/>
    <w:rsid w:val="003E3278"/>
    <w:rsid w:val="00406E23"/>
    <w:rsid w:val="004C6D63"/>
    <w:rsid w:val="008C4729"/>
    <w:rsid w:val="009A51C3"/>
    <w:rsid w:val="009F0B9B"/>
    <w:rsid w:val="00BC0B13"/>
    <w:rsid w:val="00CC4C51"/>
    <w:rsid w:val="00DC53D4"/>
    <w:rsid w:val="00DD7FDF"/>
    <w:rsid w:val="00E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F0A5-923B-48B7-98E2-B88BC8E5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F0B9B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9F0B9B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character" w:styleId="Brojstranice">
    <w:name w:val="page number"/>
    <w:basedOn w:val="Zadanifontodlomka"/>
    <w:rsid w:val="009F0B9B"/>
  </w:style>
  <w:style w:type="paragraph" w:customStyle="1" w:styleId="Nabrajanje-zadaci">
    <w:name w:val="Nabrajanje - zadaci"/>
    <w:basedOn w:val="Normal"/>
    <w:rsid w:val="009F0B9B"/>
    <w:pPr>
      <w:numPr>
        <w:numId w:val="1"/>
      </w:numPr>
    </w:pPr>
    <w:rPr>
      <w:rFonts w:ascii="Arial Narrow" w:hAnsi="Arial Narrow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9F0B9B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9F0B9B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Tijeloteksta">
    <w:name w:val="Body Text"/>
    <w:basedOn w:val="Normal"/>
    <w:link w:val="TijelotekstaChar"/>
    <w:uiPriority w:val="1"/>
    <w:qFormat/>
    <w:rsid w:val="00BC0B13"/>
    <w:pPr>
      <w:widowControl w:val="0"/>
      <w:autoSpaceDE w:val="0"/>
      <w:autoSpaceDN w:val="0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C0B13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BC0B13"/>
    <w:pPr>
      <w:widowControl w:val="0"/>
      <w:autoSpaceDE w:val="0"/>
      <w:autoSpaceDN w:val="0"/>
    </w:pPr>
    <w:rPr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Nataša Miškov</cp:lastModifiedBy>
  <cp:revision>2</cp:revision>
  <dcterms:created xsi:type="dcterms:W3CDTF">2020-12-30T22:59:00Z</dcterms:created>
  <dcterms:modified xsi:type="dcterms:W3CDTF">2020-12-30T22:59:00Z</dcterms:modified>
</cp:coreProperties>
</file>